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32" w:type="dxa"/>
        <w:tblLook w:val="04A0" w:firstRow="1" w:lastRow="0" w:firstColumn="1" w:lastColumn="0" w:noHBand="0" w:noVBand="1"/>
      </w:tblPr>
      <w:tblGrid>
        <w:gridCol w:w="7616"/>
        <w:gridCol w:w="2630"/>
      </w:tblGrid>
      <w:tr w:rsidR="00F5228A" w:rsidRPr="00A76F75" w14:paraId="0AEE9919" w14:textId="77777777" w:rsidTr="00F5228A">
        <w:trPr>
          <w:trHeight w:val="450"/>
        </w:trPr>
        <w:tc>
          <w:tcPr>
            <w:tcW w:w="10132" w:type="dxa"/>
            <w:gridSpan w:val="2"/>
            <w:shd w:val="clear" w:color="auto" w:fill="000000" w:themeFill="text1"/>
            <w:vAlign w:val="center"/>
          </w:tcPr>
          <w:p w14:paraId="069B328A" w14:textId="77777777" w:rsidR="00F5228A" w:rsidRPr="00555338" w:rsidRDefault="00F5228A" w:rsidP="00B92669">
            <w:pPr>
              <w:tabs>
                <w:tab w:val="left" w:pos="1260"/>
              </w:tabs>
              <w:rPr>
                <w:rFonts w:ascii="Gill Sans Ultra Bold" w:hAnsi="Gill Sans Ultra Bold" w:cs="Arial"/>
                <w:sz w:val="28"/>
              </w:rPr>
            </w:pPr>
            <w:bookmarkStart w:id="0" w:name="_GoBack"/>
            <w:bookmarkEnd w:id="0"/>
            <w:r w:rsidRPr="00555338">
              <w:rPr>
                <w:rFonts w:ascii="Gill Sans Ultra Bold" w:hAnsi="Gill Sans Ultra Bold" w:cs="Arial"/>
                <w:sz w:val="28"/>
              </w:rPr>
              <w:t>LESSON:</w:t>
            </w:r>
            <w:r w:rsidRPr="00555338">
              <w:rPr>
                <w:rFonts w:ascii="Gill Sans Ultra Bold" w:hAnsi="Gill Sans Ultra Bold" w:cs="Arial"/>
                <w:sz w:val="28"/>
              </w:rPr>
              <w:tab/>
            </w:r>
            <w:r w:rsidR="008D3E1C" w:rsidRPr="00555338">
              <w:rPr>
                <w:rFonts w:ascii="Gill Sans Ultra Bold" w:hAnsi="Gill Sans Ultra Bold" w:cs="Arial"/>
                <w:sz w:val="28"/>
              </w:rPr>
              <w:t xml:space="preserve">  </w:t>
            </w:r>
            <w:r w:rsidR="00B22743">
              <w:rPr>
                <w:rFonts w:ascii="Gill Sans Ultra Bold" w:hAnsi="Gill Sans Ultra Bold" w:cs="Arial"/>
                <w:sz w:val="28"/>
              </w:rPr>
              <w:t xml:space="preserve"> </w:t>
            </w:r>
            <w:r w:rsidR="001925A0">
              <w:rPr>
                <w:rFonts w:ascii="Gill Sans Ultra Bold" w:hAnsi="Gill Sans Ultra Bold" w:cs="Arial"/>
                <w:sz w:val="28"/>
              </w:rPr>
              <w:t xml:space="preserve">Visual Journal </w:t>
            </w:r>
          </w:p>
        </w:tc>
      </w:tr>
      <w:tr w:rsidR="00A76F75" w:rsidRPr="00A76F75" w14:paraId="1D243A39" w14:textId="77777777" w:rsidTr="00F5228A">
        <w:trPr>
          <w:trHeight w:val="450"/>
        </w:trPr>
        <w:tc>
          <w:tcPr>
            <w:tcW w:w="5066" w:type="dxa"/>
            <w:shd w:val="clear" w:color="auto" w:fill="000000" w:themeFill="text1"/>
            <w:vAlign w:val="center"/>
          </w:tcPr>
          <w:p w14:paraId="7E741A10" w14:textId="77777777" w:rsidR="00A76F75" w:rsidRPr="00A76F75" w:rsidRDefault="00F5228A" w:rsidP="00B92669">
            <w:pPr>
              <w:rPr>
                <w:rFonts w:ascii="Arial" w:hAnsi="Arial" w:cs="Arial"/>
                <w:b/>
                <w:sz w:val="28"/>
              </w:rPr>
            </w:pPr>
            <w:r>
              <w:rPr>
                <w:rFonts w:ascii="Arial" w:hAnsi="Arial" w:cs="Arial"/>
                <w:b/>
                <w:sz w:val="28"/>
              </w:rPr>
              <w:t>LEVEL</w:t>
            </w:r>
            <w:r w:rsidR="00A76F75" w:rsidRPr="00A76F75">
              <w:rPr>
                <w:rFonts w:ascii="Arial" w:hAnsi="Arial" w:cs="Arial"/>
                <w:b/>
                <w:sz w:val="28"/>
              </w:rPr>
              <w:t>:</w:t>
            </w:r>
            <w:r w:rsidR="008D3E1C">
              <w:rPr>
                <w:rFonts w:ascii="Arial" w:hAnsi="Arial" w:cs="Arial"/>
                <w:b/>
                <w:sz w:val="28"/>
              </w:rPr>
              <w:t xml:space="preserve"> </w:t>
            </w:r>
            <w:r w:rsidR="00B92669">
              <w:rPr>
                <w:rFonts w:ascii="Arial" w:hAnsi="Arial" w:cs="Arial"/>
                <w:b/>
                <w:sz w:val="28"/>
              </w:rPr>
              <w:t>Middle-High School</w:t>
            </w:r>
            <w:r w:rsidR="008D3E1C">
              <w:rPr>
                <w:rFonts w:ascii="Arial" w:hAnsi="Arial" w:cs="Arial"/>
                <w:b/>
                <w:sz w:val="28"/>
              </w:rPr>
              <w:t xml:space="preserve"> </w:t>
            </w:r>
            <w:r w:rsidR="00B22743">
              <w:rPr>
                <w:rFonts w:ascii="Arial" w:hAnsi="Arial" w:cs="Arial"/>
                <w:b/>
                <w:sz w:val="28"/>
              </w:rPr>
              <w:t xml:space="preserve"> </w:t>
            </w:r>
            <w:r w:rsidR="00D04E41">
              <w:rPr>
                <w:rFonts w:ascii="Arial" w:hAnsi="Arial" w:cs="Arial"/>
                <w:b/>
                <w:sz w:val="28"/>
              </w:rPr>
              <w:t xml:space="preserve"> </w:t>
            </w:r>
          </w:p>
        </w:tc>
        <w:tc>
          <w:tcPr>
            <w:tcW w:w="5066" w:type="dxa"/>
            <w:shd w:val="clear" w:color="auto" w:fill="000000" w:themeFill="text1"/>
            <w:vAlign w:val="center"/>
          </w:tcPr>
          <w:p w14:paraId="4718CAAD" w14:textId="77777777" w:rsidR="00A76F75" w:rsidRPr="00A76F75" w:rsidRDefault="00F5228A" w:rsidP="009B0AB1">
            <w:pPr>
              <w:rPr>
                <w:rFonts w:ascii="Arial" w:hAnsi="Arial" w:cs="Arial"/>
                <w:b/>
              </w:rPr>
            </w:pPr>
            <w:r w:rsidRPr="00A76F75">
              <w:rPr>
                <w:rFonts w:ascii="Arial" w:hAnsi="Arial" w:cs="Arial"/>
                <w:b/>
              </w:rPr>
              <w:t>Time Frame</w:t>
            </w:r>
            <w:r w:rsidR="00B22743">
              <w:rPr>
                <w:rFonts w:ascii="Arial" w:hAnsi="Arial" w:cs="Arial"/>
                <w:b/>
              </w:rPr>
              <w:t xml:space="preserve"> </w:t>
            </w:r>
            <w:r w:rsidR="009B0AB1">
              <w:rPr>
                <w:rFonts w:ascii="Arial" w:hAnsi="Arial" w:cs="Arial"/>
                <w:b/>
              </w:rPr>
              <w:t>2.5 hours</w:t>
            </w:r>
          </w:p>
        </w:tc>
      </w:tr>
      <w:tr w:rsidR="00A76F75" w:rsidRPr="00F5228A" w14:paraId="747CD67B" w14:textId="77777777" w:rsidTr="00096B7C">
        <w:trPr>
          <w:trHeight w:val="432"/>
        </w:trPr>
        <w:tc>
          <w:tcPr>
            <w:tcW w:w="5066" w:type="dxa"/>
            <w:shd w:val="clear" w:color="auto" w:fill="D9D9D9" w:themeFill="background1" w:themeFillShade="D9"/>
            <w:vAlign w:val="center"/>
          </w:tcPr>
          <w:p w14:paraId="11DA5B5A" w14:textId="77777777" w:rsidR="00A76F75" w:rsidRPr="00F5228A" w:rsidRDefault="00A76F75" w:rsidP="00A76F75">
            <w:pPr>
              <w:tabs>
                <w:tab w:val="right" w:pos="4572"/>
              </w:tabs>
              <w:rPr>
                <w:rFonts w:ascii="Arial" w:hAnsi="Arial" w:cs="Arial"/>
                <w:sz w:val="20"/>
              </w:rPr>
            </w:pPr>
            <w:r w:rsidRPr="00F5228A">
              <w:rPr>
                <w:rFonts w:ascii="Arial" w:hAnsi="Arial" w:cs="Arial"/>
                <w:sz w:val="20"/>
              </w:rPr>
              <w:t>OBJECTIVES</w:t>
            </w:r>
            <w:r w:rsidRPr="00F5228A">
              <w:rPr>
                <w:rFonts w:ascii="Arial" w:hAnsi="Arial" w:cs="Arial"/>
                <w:sz w:val="20"/>
              </w:rPr>
              <w:tab/>
            </w:r>
          </w:p>
        </w:tc>
        <w:tc>
          <w:tcPr>
            <w:tcW w:w="5066" w:type="dxa"/>
            <w:shd w:val="clear" w:color="auto" w:fill="D9D9D9" w:themeFill="background1" w:themeFillShade="D9"/>
            <w:vAlign w:val="center"/>
          </w:tcPr>
          <w:p w14:paraId="00EF397B" w14:textId="77777777" w:rsidR="00A76F75" w:rsidRPr="00F5228A" w:rsidRDefault="00096B7C" w:rsidP="00A76F75">
            <w:pPr>
              <w:rPr>
                <w:rFonts w:ascii="Arial" w:hAnsi="Arial" w:cs="Arial"/>
                <w:sz w:val="20"/>
              </w:rPr>
            </w:pPr>
            <w:r w:rsidRPr="00F5228A">
              <w:rPr>
                <w:rFonts w:ascii="Arial" w:hAnsi="Arial" w:cs="Arial"/>
                <w:sz w:val="20"/>
              </w:rPr>
              <w:t>METHODS/ACTIVITIES</w:t>
            </w:r>
          </w:p>
        </w:tc>
      </w:tr>
      <w:tr w:rsidR="00096B7C" w:rsidRPr="00A76F75" w14:paraId="738F45FE" w14:textId="77777777" w:rsidTr="00E71971">
        <w:trPr>
          <w:trHeight w:val="1322"/>
        </w:trPr>
        <w:tc>
          <w:tcPr>
            <w:tcW w:w="5066" w:type="dxa"/>
          </w:tcPr>
          <w:p w14:paraId="743D32BB" w14:textId="77777777" w:rsidR="00B92669" w:rsidRPr="00EE1531" w:rsidRDefault="009B0AB1" w:rsidP="00B92669">
            <w:pPr>
              <w:widowControl w:val="0"/>
              <w:autoSpaceDE w:val="0"/>
              <w:autoSpaceDN w:val="0"/>
              <w:adjustRightInd w:val="0"/>
              <w:rPr>
                <w:rFonts w:ascii="Arial" w:hAnsi="Arial" w:cs="Arial"/>
                <w:sz w:val="24"/>
                <w:szCs w:val="24"/>
              </w:rPr>
            </w:pPr>
            <w:r w:rsidRPr="00EE1531">
              <w:rPr>
                <w:rFonts w:ascii="Arial" w:hAnsi="Arial" w:cs="Arial"/>
                <w:sz w:val="24"/>
                <w:szCs w:val="24"/>
              </w:rPr>
              <w:t>Wk.1</w:t>
            </w:r>
            <w:r w:rsidR="00B22743" w:rsidRPr="00EE1531">
              <w:rPr>
                <w:rFonts w:ascii="Arial" w:hAnsi="Arial" w:cs="Arial"/>
                <w:sz w:val="24"/>
                <w:szCs w:val="24"/>
              </w:rPr>
              <w:t xml:space="preserve"> </w:t>
            </w:r>
            <w:r w:rsidR="00B92669" w:rsidRPr="00EE1531">
              <w:rPr>
                <w:rFonts w:ascii="Arial" w:hAnsi="Arial" w:cs="Arial"/>
                <w:sz w:val="24"/>
                <w:szCs w:val="24"/>
              </w:rPr>
              <w:t>• Identify facets of their personal identities.</w:t>
            </w:r>
          </w:p>
          <w:p w14:paraId="6AD013A9"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 Observe and analyze how race, religion, family and other factors</w:t>
            </w:r>
          </w:p>
          <w:p w14:paraId="4B8F319B"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influence the identity of a school student seen in a series of video</w:t>
            </w:r>
          </w:p>
          <w:p w14:paraId="4F6EE0D9"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clips.</w:t>
            </w:r>
          </w:p>
          <w:p w14:paraId="6BB4C0FE"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 Create self-portraits made up of objects, symbols and/or imagery that</w:t>
            </w:r>
          </w:p>
          <w:p w14:paraId="105CBA26"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represent key elements of their identity.</w:t>
            </w:r>
          </w:p>
          <w:p w14:paraId="505E109B"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 Explain what objects they included in their self-portraits and how they</w:t>
            </w:r>
          </w:p>
          <w:p w14:paraId="43AFEB1E" w14:textId="77777777" w:rsidR="00B92669" w:rsidRPr="00EE1531" w:rsidRDefault="00B92669" w:rsidP="00B92669">
            <w:pPr>
              <w:rPr>
                <w:rFonts w:ascii="Arial" w:hAnsi="Arial" w:cs="Arial"/>
                <w:sz w:val="24"/>
                <w:szCs w:val="24"/>
              </w:rPr>
            </w:pPr>
            <w:r w:rsidRPr="00EE1531">
              <w:rPr>
                <w:rFonts w:ascii="Arial" w:hAnsi="Arial" w:cs="Arial"/>
                <w:sz w:val="24"/>
                <w:szCs w:val="24"/>
              </w:rPr>
              <w:t>relate to their personal identities.</w:t>
            </w:r>
          </w:p>
          <w:p w14:paraId="4EDBAB73" w14:textId="77777777" w:rsidR="009B0AB1" w:rsidRPr="00EE1531" w:rsidRDefault="009B0AB1" w:rsidP="009B0AB1">
            <w:pPr>
              <w:rPr>
                <w:rFonts w:ascii="Arial" w:hAnsi="Arial" w:cs="Arial"/>
                <w:sz w:val="24"/>
                <w:szCs w:val="24"/>
              </w:rPr>
            </w:pPr>
          </w:p>
          <w:p w14:paraId="5C4D348A" w14:textId="77777777" w:rsidR="008D3E1C" w:rsidRPr="00EE1531" w:rsidRDefault="009B0AB1" w:rsidP="00B92669">
            <w:pPr>
              <w:rPr>
                <w:rFonts w:ascii="Arial" w:hAnsi="Arial" w:cs="Arial"/>
                <w:sz w:val="24"/>
                <w:szCs w:val="24"/>
              </w:rPr>
            </w:pPr>
            <w:r w:rsidRPr="00EE1531">
              <w:rPr>
                <w:rFonts w:ascii="Arial" w:hAnsi="Arial" w:cs="Arial"/>
                <w:sz w:val="24"/>
                <w:szCs w:val="24"/>
              </w:rPr>
              <w:t xml:space="preserve">Wk. 2 Students will construct a traditional book blinding constructed visual journal using recyclable </w:t>
            </w:r>
            <w:r w:rsidR="00B92669" w:rsidRPr="00EE1531">
              <w:rPr>
                <w:rFonts w:ascii="Arial" w:hAnsi="Arial" w:cs="Arial"/>
                <w:sz w:val="24"/>
                <w:szCs w:val="24"/>
              </w:rPr>
              <w:t xml:space="preserve">collage covers for front and back covers. </w:t>
            </w:r>
            <w:r w:rsidRPr="00EE1531">
              <w:rPr>
                <w:rFonts w:ascii="Arial" w:hAnsi="Arial" w:cs="Arial"/>
                <w:sz w:val="24"/>
                <w:szCs w:val="24"/>
              </w:rPr>
              <w:t xml:space="preserve">  </w:t>
            </w:r>
          </w:p>
        </w:tc>
        <w:tc>
          <w:tcPr>
            <w:tcW w:w="5066" w:type="dxa"/>
            <w:vMerge w:val="restart"/>
          </w:tcPr>
          <w:p w14:paraId="18E58334" w14:textId="77777777" w:rsidR="0009215A" w:rsidRPr="00EE1531" w:rsidRDefault="00B22743" w:rsidP="0009215A">
            <w:pPr>
              <w:tabs>
                <w:tab w:val="left" w:pos="3315"/>
              </w:tabs>
              <w:rPr>
                <w:rFonts w:ascii="Arial" w:hAnsi="Arial" w:cs="Arial"/>
                <w:sz w:val="24"/>
                <w:szCs w:val="24"/>
              </w:rPr>
            </w:pPr>
            <w:r w:rsidRPr="00EE1531">
              <w:rPr>
                <w:rFonts w:ascii="Arial" w:hAnsi="Arial" w:cs="Arial"/>
                <w:sz w:val="24"/>
                <w:szCs w:val="24"/>
              </w:rPr>
              <w:t xml:space="preserve"> </w:t>
            </w:r>
          </w:p>
          <w:p w14:paraId="37E7190A" w14:textId="77777777" w:rsidR="0009215A" w:rsidRPr="00EE1531" w:rsidRDefault="003F73A7" w:rsidP="00B22743">
            <w:pPr>
              <w:tabs>
                <w:tab w:val="left" w:pos="3315"/>
              </w:tabs>
              <w:rPr>
                <w:rFonts w:ascii="Arial" w:hAnsi="Arial" w:cs="Arial"/>
                <w:sz w:val="24"/>
                <w:szCs w:val="24"/>
              </w:rPr>
            </w:pPr>
            <w:r w:rsidRPr="00EE1531">
              <w:rPr>
                <w:rFonts w:ascii="Arial" w:hAnsi="Arial" w:cs="Arial"/>
                <w:sz w:val="24"/>
                <w:szCs w:val="24"/>
              </w:rPr>
              <w:t xml:space="preserve"> Wk1. </w:t>
            </w:r>
            <w:r w:rsidR="009B0AB1" w:rsidRPr="00EE1531">
              <w:rPr>
                <w:rFonts w:ascii="Arial" w:hAnsi="Arial" w:cs="Arial"/>
                <w:sz w:val="24"/>
                <w:szCs w:val="24"/>
              </w:rPr>
              <w:t xml:space="preserve">Discuss what is a </w:t>
            </w:r>
            <w:r w:rsidR="00915257" w:rsidRPr="00EE1531">
              <w:rPr>
                <w:rFonts w:ascii="Arial" w:hAnsi="Arial" w:cs="Arial"/>
                <w:sz w:val="24"/>
                <w:szCs w:val="24"/>
              </w:rPr>
              <w:t>self-portrait</w:t>
            </w:r>
            <w:r w:rsidR="009B0AB1" w:rsidRPr="00EE1531">
              <w:rPr>
                <w:rFonts w:ascii="Arial" w:hAnsi="Arial" w:cs="Arial"/>
                <w:sz w:val="24"/>
                <w:szCs w:val="24"/>
              </w:rPr>
              <w:t xml:space="preserve">. We will look at </w:t>
            </w:r>
            <w:r w:rsidR="00915257" w:rsidRPr="00EE1531">
              <w:rPr>
                <w:rFonts w:ascii="Arial" w:hAnsi="Arial" w:cs="Arial"/>
                <w:sz w:val="24"/>
                <w:szCs w:val="24"/>
              </w:rPr>
              <w:t>famous</w:t>
            </w:r>
            <w:r w:rsidR="009B0AB1" w:rsidRPr="00EE1531">
              <w:rPr>
                <w:rFonts w:ascii="Arial" w:hAnsi="Arial" w:cs="Arial"/>
                <w:sz w:val="24"/>
                <w:szCs w:val="24"/>
              </w:rPr>
              <w:t xml:space="preserve"> artist </w:t>
            </w:r>
            <w:r w:rsidR="00915257" w:rsidRPr="00EE1531">
              <w:rPr>
                <w:rFonts w:ascii="Arial" w:hAnsi="Arial" w:cs="Arial"/>
                <w:sz w:val="24"/>
                <w:szCs w:val="24"/>
              </w:rPr>
              <w:t>self-portraits</w:t>
            </w:r>
            <w:r w:rsidR="009B0AB1" w:rsidRPr="00EE1531">
              <w:rPr>
                <w:rFonts w:ascii="Arial" w:hAnsi="Arial" w:cs="Arial"/>
                <w:sz w:val="24"/>
                <w:szCs w:val="24"/>
              </w:rPr>
              <w:t xml:space="preserve">. Using the VTI instruction students will view Romear’s (Neighborhood) and Hoch’s (Kitchen Knife).  We will discuss how to make a portrait using pieced images. Teacher demonstration in cut and glue </w:t>
            </w:r>
            <w:r w:rsidRPr="00EE1531">
              <w:rPr>
                <w:rFonts w:ascii="Arial" w:hAnsi="Arial" w:cs="Arial"/>
                <w:sz w:val="24"/>
                <w:szCs w:val="24"/>
              </w:rPr>
              <w:t xml:space="preserve">techniques. </w:t>
            </w:r>
          </w:p>
          <w:p w14:paraId="37B8627C" w14:textId="77777777" w:rsidR="003F73A7" w:rsidRPr="00EE1531" w:rsidRDefault="003F73A7" w:rsidP="00B22743">
            <w:pPr>
              <w:tabs>
                <w:tab w:val="left" w:pos="3315"/>
              </w:tabs>
              <w:rPr>
                <w:rFonts w:ascii="Arial" w:hAnsi="Arial" w:cs="Arial"/>
                <w:sz w:val="24"/>
                <w:szCs w:val="24"/>
              </w:rPr>
            </w:pPr>
          </w:p>
          <w:p w14:paraId="37A6FE52" w14:textId="77777777" w:rsidR="003F73A7" w:rsidRPr="00EE1531" w:rsidRDefault="003F73A7" w:rsidP="00B22743">
            <w:pPr>
              <w:tabs>
                <w:tab w:val="left" w:pos="3315"/>
              </w:tabs>
              <w:rPr>
                <w:rFonts w:ascii="Arial" w:hAnsi="Arial" w:cs="Arial"/>
                <w:sz w:val="24"/>
                <w:szCs w:val="24"/>
              </w:rPr>
            </w:pPr>
          </w:p>
          <w:p w14:paraId="1C777060" w14:textId="77777777" w:rsidR="003F73A7" w:rsidRPr="00EE1531" w:rsidRDefault="003F73A7" w:rsidP="00B22743">
            <w:pPr>
              <w:tabs>
                <w:tab w:val="left" w:pos="3315"/>
              </w:tabs>
              <w:rPr>
                <w:rFonts w:ascii="Arial" w:hAnsi="Arial" w:cs="Arial"/>
                <w:sz w:val="24"/>
                <w:szCs w:val="24"/>
              </w:rPr>
            </w:pPr>
            <w:r w:rsidRPr="00EE1531">
              <w:rPr>
                <w:rFonts w:ascii="Arial" w:hAnsi="Arial" w:cs="Arial"/>
                <w:sz w:val="24"/>
                <w:szCs w:val="24"/>
              </w:rPr>
              <w:t xml:space="preserve">WK2. Students will fold 9X12 white construction paper in half in sets of five folded papers.  Students will tape the center fold of each placing each fold side together and tape, then fold over place next folded page then tape to create a set of five folded pages.  Students will make five sets of five.  Placing folded sides together tape sections together. </w:t>
            </w:r>
          </w:p>
          <w:p w14:paraId="2D1ECB86" w14:textId="772C68E8" w:rsidR="00915257" w:rsidRPr="00EE1531" w:rsidRDefault="003F73A7" w:rsidP="003F73A7">
            <w:pPr>
              <w:tabs>
                <w:tab w:val="left" w:pos="3315"/>
              </w:tabs>
              <w:rPr>
                <w:rFonts w:ascii="Arial" w:hAnsi="Arial" w:cs="Arial"/>
                <w:sz w:val="24"/>
                <w:szCs w:val="24"/>
              </w:rPr>
            </w:pPr>
            <w:r w:rsidRPr="00EE1531">
              <w:rPr>
                <w:rFonts w:ascii="Arial" w:hAnsi="Arial" w:cs="Arial"/>
                <w:sz w:val="24"/>
                <w:szCs w:val="24"/>
              </w:rPr>
              <w:t xml:space="preserve">Place collage cover face </w:t>
            </w:r>
            <w:r w:rsidR="00915257" w:rsidRPr="00EE1531">
              <w:rPr>
                <w:rFonts w:ascii="Arial" w:hAnsi="Arial" w:cs="Arial"/>
                <w:sz w:val="24"/>
                <w:szCs w:val="24"/>
              </w:rPr>
              <w:t>vertically</w:t>
            </w:r>
            <w:r w:rsidRPr="00EE1531">
              <w:rPr>
                <w:rFonts w:ascii="Arial" w:hAnsi="Arial" w:cs="Arial"/>
                <w:sz w:val="24"/>
                <w:szCs w:val="24"/>
              </w:rPr>
              <w:t xml:space="preserve"> side by side with ½ inch gap between, place 9” strip of duct tape down the center. Turn the covers over place page sets in the </w:t>
            </w:r>
            <w:r w:rsidR="00630110" w:rsidRPr="00EE1531">
              <w:rPr>
                <w:rFonts w:ascii="Arial" w:hAnsi="Arial" w:cs="Arial"/>
                <w:sz w:val="24"/>
                <w:szCs w:val="24"/>
              </w:rPr>
              <w:t>centerfold</w:t>
            </w:r>
            <w:r w:rsidRPr="00EE1531">
              <w:rPr>
                <w:rFonts w:ascii="Arial" w:hAnsi="Arial" w:cs="Arial"/>
                <w:sz w:val="24"/>
                <w:szCs w:val="24"/>
              </w:rPr>
              <w:t xml:space="preserve"> over the covers to</w:t>
            </w:r>
            <w:r w:rsidR="00915257" w:rsidRPr="00EE1531">
              <w:rPr>
                <w:rFonts w:ascii="Arial" w:hAnsi="Arial" w:cs="Arial"/>
                <w:sz w:val="24"/>
                <w:szCs w:val="24"/>
              </w:rPr>
              <w:t xml:space="preserve"> enclose the sets connecting the </w:t>
            </w:r>
            <w:r w:rsidR="00915257" w:rsidRPr="00EE1531">
              <w:rPr>
                <w:rFonts w:ascii="Arial" w:hAnsi="Arial" w:cs="Arial"/>
                <w:sz w:val="24"/>
                <w:szCs w:val="24"/>
              </w:rPr>
              <w:lastRenderedPageBreak/>
              <w:t>duct tape to folds of pages. Open the cover place masking tape over the fold edge and cover edge to attach covers to duct cover page. Repeat for back dust cover</w:t>
            </w:r>
            <w:r w:rsidRPr="00EE1531">
              <w:rPr>
                <w:rFonts w:ascii="Arial" w:hAnsi="Arial" w:cs="Arial"/>
                <w:sz w:val="24"/>
                <w:szCs w:val="24"/>
              </w:rPr>
              <w:t>.</w:t>
            </w:r>
          </w:p>
          <w:p w14:paraId="11729372" w14:textId="77777777" w:rsidR="003F73A7" w:rsidRPr="00EE1531" w:rsidRDefault="003F73A7" w:rsidP="003F73A7">
            <w:pPr>
              <w:tabs>
                <w:tab w:val="left" w:pos="3315"/>
              </w:tabs>
              <w:rPr>
                <w:rFonts w:ascii="Arial" w:hAnsi="Arial" w:cs="Arial"/>
                <w:sz w:val="24"/>
                <w:szCs w:val="24"/>
              </w:rPr>
            </w:pPr>
          </w:p>
        </w:tc>
      </w:tr>
      <w:tr w:rsidR="00096B7C" w:rsidRPr="00A76F75" w14:paraId="6B4296BD" w14:textId="77777777" w:rsidTr="00096B7C">
        <w:trPr>
          <w:trHeight w:val="432"/>
        </w:trPr>
        <w:tc>
          <w:tcPr>
            <w:tcW w:w="5066" w:type="dxa"/>
            <w:shd w:val="clear" w:color="auto" w:fill="D9D9D9" w:themeFill="background1" w:themeFillShade="D9"/>
            <w:vAlign w:val="center"/>
          </w:tcPr>
          <w:p w14:paraId="5A7D0959" w14:textId="77777777" w:rsidR="00096B7C" w:rsidRPr="00EE1531" w:rsidRDefault="00096B7C" w:rsidP="00A76F75">
            <w:pPr>
              <w:rPr>
                <w:rFonts w:ascii="Arial" w:hAnsi="Arial" w:cs="Arial"/>
                <w:b/>
                <w:sz w:val="24"/>
                <w:szCs w:val="24"/>
              </w:rPr>
            </w:pPr>
            <w:r w:rsidRPr="00EE1531">
              <w:rPr>
                <w:rFonts w:ascii="Arial" w:hAnsi="Arial" w:cs="Arial"/>
                <w:b/>
                <w:sz w:val="24"/>
                <w:szCs w:val="24"/>
              </w:rPr>
              <w:t>STANDARDS (SLEs)</w:t>
            </w:r>
          </w:p>
        </w:tc>
        <w:tc>
          <w:tcPr>
            <w:tcW w:w="5066" w:type="dxa"/>
            <w:vMerge/>
            <w:vAlign w:val="center"/>
          </w:tcPr>
          <w:p w14:paraId="09DC80B7" w14:textId="77777777" w:rsidR="00096B7C" w:rsidRPr="00EE1531" w:rsidRDefault="00096B7C" w:rsidP="00A76F75">
            <w:pPr>
              <w:rPr>
                <w:rFonts w:ascii="Arial" w:hAnsi="Arial" w:cs="Arial"/>
                <w:sz w:val="24"/>
                <w:szCs w:val="24"/>
              </w:rPr>
            </w:pPr>
          </w:p>
        </w:tc>
      </w:tr>
      <w:tr w:rsidR="00096B7C" w:rsidRPr="00A76F75" w14:paraId="2BC2EC3D" w14:textId="77777777" w:rsidTr="008D3E1C">
        <w:trPr>
          <w:trHeight w:val="2078"/>
        </w:trPr>
        <w:tc>
          <w:tcPr>
            <w:tcW w:w="5066" w:type="dxa"/>
          </w:tcPr>
          <w:p w14:paraId="749DBB94" w14:textId="77777777" w:rsidR="00EE1531" w:rsidRPr="00EE1531" w:rsidRDefault="00EE1531" w:rsidP="00EE1531">
            <w:pPr>
              <w:rPr>
                <w:sz w:val="24"/>
                <w:szCs w:val="24"/>
              </w:rPr>
            </w:pPr>
            <w:r w:rsidRPr="00EE1531">
              <w:rPr>
                <w:rFonts w:ascii="Times New Roman" w:hAnsi="Times New Roman" w:cs="Times New Roman"/>
                <w:sz w:val="24"/>
                <w:szCs w:val="24"/>
              </w:rPr>
              <w:t>Visual Art;</w:t>
            </w:r>
          </w:p>
          <w:p w14:paraId="623224C2" w14:textId="77777777" w:rsidR="00EE1531" w:rsidRPr="00EE1531" w:rsidRDefault="00EE1531" w:rsidP="00EE1531">
            <w:pPr>
              <w:rPr>
                <w:rFonts w:ascii="Arial" w:hAnsi="Arial" w:cs="Arial"/>
                <w:sz w:val="24"/>
                <w:szCs w:val="24"/>
              </w:rPr>
            </w:pPr>
            <w:r w:rsidRPr="00EE1531">
              <w:rPr>
                <w:rFonts w:ascii="Arial" w:hAnsi="Arial" w:cs="Arial"/>
                <w:sz w:val="24"/>
                <w:szCs w:val="24"/>
              </w:rPr>
              <w:t xml:space="preserve">Master Artist: Romear Bearden, Hannah Hoch, </w:t>
            </w:r>
          </w:p>
          <w:p w14:paraId="38B91A64" w14:textId="77777777" w:rsidR="00EE1531" w:rsidRPr="00EE1531" w:rsidRDefault="00EE1531" w:rsidP="00EE1531">
            <w:pPr>
              <w:rPr>
                <w:rFonts w:ascii="Arial" w:hAnsi="Arial" w:cs="Arial"/>
                <w:sz w:val="24"/>
                <w:szCs w:val="24"/>
              </w:rPr>
            </w:pPr>
            <w:r w:rsidRPr="00EE1531">
              <w:rPr>
                <w:rFonts w:ascii="Arial" w:hAnsi="Arial" w:cs="Arial"/>
                <w:sz w:val="24"/>
                <w:szCs w:val="24"/>
              </w:rPr>
              <w:t xml:space="preserve">Dadaism, Harlem Renasauance </w:t>
            </w:r>
          </w:p>
          <w:p w14:paraId="30364818" w14:textId="77777777" w:rsidR="00096B7C" w:rsidRPr="00EE1531" w:rsidRDefault="00E47874" w:rsidP="00B22743">
            <w:pPr>
              <w:tabs>
                <w:tab w:val="left" w:pos="1620"/>
              </w:tabs>
              <w:rPr>
                <w:sz w:val="24"/>
                <w:szCs w:val="24"/>
              </w:rPr>
            </w:pPr>
            <w:r w:rsidRPr="00EE1531">
              <w:rPr>
                <w:sz w:val="24"/>
                <w:szCs w:val="24"/>
              </w:rPr>
              <w:t>CR.1.4.1 Individually formulate multiple solutions to an art or design problem through brainstorming (e.g., collage combining previous work, paperclip sculpture, found object printing)</w:t>
            </w:r>
          </w:p>
          <w:p w14:paraId="2D788B6C" w14:textId="77777777" w:rsidR="00E47874" w:rsidRPr="00EE1531" w:rsidRDefault="00E47874" w:rsidP="00B22743">
            <w:pPr>
              <w:tabs>
                <w:tab w:val="left" w:pos="1620"/>
              </w:tabs>
              <w:rPr>
                <w:rFonts w:ascii="Arial" w:hAnsi="Arial" w:cs="Arial"/>
                <w:sz w:val="24"/>
                <w:szCs w:val="24"/>
              </w:rPr>
            </w:pPr>
            <w:r w:rsidRPr="00EE1531">
              <w:rPr>
                <w:sz w:val="24"/>
                <w:szCs w:val="24"/>
              </w:rPr>
              <w:t>CN.10.4.1 Create artwork about community life events (e.g., festivals, traditions)</w:t>
            </w:r>
          </w:p>
        </w:tc>
        <w:tc>
          <w:tcPr>
            <w:tcW w:w="5066" w:type="dxa"/>
            <w:vMerge/>
            <w:vAlign w:val="center"/>
          </w:tcPr>
          <w:p w14:paraId="04898BC0" w14:textId="77777777" w:rsidR="00096B7C" w:rsidRPr="00EE1531" w:rsidRDefault="00096B7C" w:rsidP="00A76F75">
            <w:pPr>
              <w:rPr>
                <w:rFonts w:ascii="Arial" w:hAnsi="Arial" w:cs="Arial"/>
                <w:sz w:val="24"/>
                <w:szCs w:val="24"/>
              </w:rPr>
            </w:pPr>
          </w:p>
        </w:tc>
      </w:tr>
      <w:tr w:rsidR="00096B7C" w:rsidRPr="00A76F75" w14:paraId="4305445E" w14:textId="77777777" w:rsidTr="00B22743">
        <w:trPr>
          <w:trHeight w:val="530"/>
        </w:trPr>
        <w:tc>
          <w:tcPr>
            <w:tcW w:w="5066" w:type="dxa"/>
            <w:shd w:val="clear" w:color="auto" w:fill="D9D9D9" w:themeFill="background1" w:themeFillShade="D9"/>
            <w:vAlign w:val="center"/>
          </w:tcPr>
          <w:p w14:paraId="6FEDAF6F" w14:textId="77777777" w:rsidR="00096B7C" w:rsidRPr="00EE1531" w:rsidRDefault="00096B7C" w:rsidP="00A76F75">
            <w:pPr>
              <w:rPr>
                <w:rFonts w:ascii="Arial" w:hAnsi="Arial" w:cs="Arial"/>
                <w:b/>
                <w:sz w:val="24"/>
                <w:szCs w:val="24"/>
              </w:rPr>
            </w:pPr>
            <w:r w:rsidRPr="00EE1531">
              <w:rPr>
                <w:rFonts w:ascii="Arial" w:hAnsi="Arial" w:cs="Arial"/>
                <w:b/>
                <w:sz w:val="24"/>
                <w:szCs w:val="24"/>
              </w:rPr>
              <w:t>MATERIALS</w:t>
            </w:r>
          </w:p>
        </w:tc>
        <w:tc>
          <w:tcPr>
            <w:tcW w:w="5066" w:type="dxa"/>
            <w:vMerge/>
            <w:vAlign w:val="center"/>
          </w:tcPr>
          <w:p w14:paraId="0C7015E9" w14:textId="77777777" w:rsidR="00096B7C" w:rsidRPr="00EE1531" w:rsidRDefault="00096B7C" w:rsidP="00A76F75">
            <w:pPr>
              <w:rPr>
                <w:rFonts w:ascii="Arial" w:hAnsi="Arial" w:cs="Arial"/>
                <w:sz w:val="24"/>
                <w:szCs w:val="24"/>
              </w:rPr>
            </w:pPr>
          </w:p>
        </w:tc>
      </w:tr>
      <w:tr w:rsidR="00096B7C" w:rsidRPr="00A76F75" w14:paraId="611E0C0A" w14:textId="77777777" w:rsidTr="00E71971">
        <w:trPr>
          <w:trHeight w:val="1295"/>
        </w:trPr>
        <w:tc>
          <w:tcPr>
            <w:tcW w:w="5066" w:type="dxa"/>
          </w:tcPr>
          <w:p w14:paraId="3C1C90E2" w14:textId="77777777" w:rsidR="008D3E1C" w:rsidRPr="00EE1531" w:rsidRDefault="009B0AB1" w:rsidP="00B22743">
            <w:pPr>
              <w:rPr>
                <w:rFonts w:ascii="Arial" w:hAnsi="Arial" w:cs="Arial"/>
                <w:sz w:val="24"/>
                <w:szCs w:val="24"/>
              </w:rPr>
            </w:pPr>
            <w:r w:rsidRPr="00EE1531">
              <w:rPr>
                <w:rFonts w:ascii="Arial" w:hAnsi="Arial" w:cs="Arial"/>
                <w:sz w:val="24"/>
                <w:szCs w:val="24"/>
              </w:rPr>
              <w:t>5X7 chip board</w:t>
            </w:r>
          </w:p>
          <w:p w14:paraId="2EEEF390" w14:textId="77777777" w:rsidR="009B0AB1" w:rsidRPr="00EE1531" w:rsidRDefault="00915257" w:rsidP="00B22743">
            <w:pPr>
              <w:rPr>
                <w:rFonts w:ascii="Arial" w:hAnsi="Arial" w:cs="Arial"/>
                <w:sz w:val="24"/>
                <w:szCs w:val="24"/>
              </w:rPr>
            </w:pPr>
            <w:r w:rsidRPr="00EE1531">
              <w:rPr>
                <w:rFonts w:ascii="Arial" w:hAnsi="Arial" w:cs="Arial"/>
                <w:sz w:val="24"/>
                <w:szCs w:val="24"/>
              </w:rPr>
              <w:t>Magazines</w:t>
            </w:r>
          </w:p>
          <w:p w14:paraId="20029D67" w14:textId="77777777" w:rsidR="009B0AB1" w:rsidRPr="00EE1531" w:rsidRDefault="009B0AB1" w:rsidP="00B22743">
            <w:pPr>
              <w:rPr>
                <w:rFonts w:ascii="Arial" w:hAnsi="Arial" w:cs="Arial"/>
                <w:sz w:val="24"/>
                <w:szCs w:val="24"/>
              </w:rPr>
            </w:pPr>
            <w:r w:rsidRPr="00EE1531">
              <w:rPr>
                <w:rFonts w:ascii="Arial" w:hAnsi="Arial" w:cs="Arial"/>
                <w:sz w:val="24"/>
                <w:szCs w:val="24"/>
              </w:rPr>
              <w:t>Glue</w:t>
            </w:r>
          </w:p>
          <w:p w14:paraId="1F5D33D7" w14:textId="77777777" w:rsidR="009B0AB1" w:rsidRPr="00EE1531" w:rsidRDefault="009B0AB1" w:rsidP="00B22743">
            <w:pPr>
              <w:rPr>
                <w:rFonts w:ascii="Arial" w:hAnsi="Arial" w:cs="Arial"/>
                <w:sz w:val="24"/>
                <w:szCs w:val="24"/>
              </w:rPr>
            </w:pPr>
            <w:r w:rsidRPr="00EE1531">
              <w:rPr>
                <w:rFonts w:ascii="Arial" w:hAnsi="Arial" w:cs="Arial"/>
                <w:sz w:val="24"/>
                <w:szCs w:val="24"/>
              </w:rPr>
              <w:t>Construction paper</w:t>
            </w:r>
          </w:p>
          <w:p w14:paraId="559A7427" w14:textId="77777777" w:rsidR="009B0AB1" w:rsidRPr="00EE1531" w:rsidRDefault="009B0AB1" w:rsidP="00B22743">
            <w:pPr>
              <w:rPr>
                <w:rFonts w:ascii="Arial" w:hAnsi="Arial" w:cs="Arial"/>
                <w:sz w:val="24"/>
                <w:szCs w:val="24"/>
              </w:rPr>
            </w:pPr>
            <w:r w:rsidRPr="00EE1531">
              <w:rPr>
                <w:rFonts w:ascii="Arial" w:hAnsi="Arial" w:cs="Arial"/>
                <w:sz w:val="24"/>
                <w:szCs w:val="24"/>
              </w:rPr>
              <w:t>Sharpies</w:t>
            </w:r>
          </w:p>
          <w:p w14:paraId="2166ED16" w14:textId="77777777" w:rsidR="009B0AB1" w:rsidRPr="00EE1531" w:rsidRDefault="009B0AB1" w:rsidP="00B22743">
            <w:pPr>
              <w:rPr>
                <w:rFonts w:ascii="Arial" w:hAnsi="Arial" w:cs="Arial"/>
                <w:sz w:val="24"/>
                <w:szCs w:val="24"/>
              </w:rPr>
            </w:pPr>
            <w:r w:rsidRPr="00EE1531">
              <w:rPr>
                <w:rFonts w:ascii="Arial" w:hAnsi="Arial" w:cs="Arial"/>
                <w:sz w:val="24"/>
                <w:szCs w:val="24"/>
              </w:rPr>
              <w:t>Masking tape</w:t>
            </w:r>
          </w:p>
          <w:p w14:paraId="04A23492" w14:textId="77777777" w:rsidR="009B0AB1" w:rsidRPr="00EE1531" w:rsidRDefault="009B0AB1" w:rsidP="00B22743">
            <w:pPr>
              <w:rPr>
                <w:rFonts w:ascii="Arial" w:hAnsi="Arial" w:cs="Arial"/>
                <w:sz w:val="24"/>
                <w:szCs w:val="24"/>
              </w:rPr>
            </w:pPr>
            <w:r w:rsidRPr="00EE1531">
              <w:rPr>
                <w:rFonts w:ascii="Arial" w:hAnsi="Arial" w:cs="Arial"/>
                <w:sz w:val="24"/>
                <w:szCs w:val="24"/>
              </w:rPr>
              <w:t>Duct tape</w:t>
            </w:r>
          </w:p>
          <w:p w14:paraId="5DC774C4" w14:textId="77777777" w:rsidR="0075629E" w:rsidRPr="00EE1531" w:rsidRDefault="009B0AB1" w:rsidP="00B22743">
            <w:pPr>
              <w:rPr>
                <w:rFonts w:ascii="Arial" w:hAnsi="Arial" w:cs="Arial"/>
                <w:sz w:val="24"/>
                <w:szCs w:val="24"/>
              </w:rPr>
            </w:pPr>
            <w:r w:rsidRPr="00EE1531">
              <w:rPr>
                <w:rFonts w:ascii="Arial" w:hAnsi="Arial" w:cs="Arial"/>
                <w:sz w:val="24"/>
                <w:szCs w:val="24"/>
              </w:rPr>
              <w:t>White recycled paper</w:t>
            </w:r>
            <w:r w:rsidR="00B22743" w:rsidRPr="00EE1531">
              <w:rPr>
                <w:rFonts w:ascii="Arial" w:hAnsi="Arial" w:cs="Arial"/>
                <w:sz w:val="24"/>
                <w:szCs w:val="24"/>
              </w:rPr>
              <w:t xml:space="preserve"> </w:t>
            </w:r>
          </w:p>
          <w:p w14:paraId="47D77817" w14:textId="77777777" w:rsidR="008D3E1C" w:rsidRPr="00EE1531" w:rsidRDefault="008D3E1C" w:rsidP="0075629E">
            <w:pPr>
              <w:jc w:val="center"/>
              <w:rPr>
                <w:sz w:val="24"/>
                <w:szCs w:val="24"/>
              </w:rPr>
            </w:pPr>
          </w:p>
        </w:tc>
        <w:tc>
          <w:tcPr>
            <w:tcW w:w="5066" w:type="dxa"/>
            <w:vMerge/>
            <w:vAlign w:val="center"/>
          </w:tcPr>
          <w:p w14:paraId="3026F1FC" w14:textId="77777777" w:rsidR="00096B7C" w:rsidRPr="00EE1531" w:rsidRDefault="00096B7C" w:rsidP="00A76F75">
            <w:pPr>
              <w:rPr>
                <w:rFonts w:ascii="Arial" w:hAnsi="Arial" w:cs="Arial"/>
                <w:sz w:val="24"/>
                <w:szCs w:val="24"/>
              </w:rPr>
            </w:pPr>
          </w:p>
        </w:tc>
      </w:tr>
      <w:tr w:rsidR="00096B7C" w:rsidRPr="00A76F75" w14:paraId="28BF856A" w14:textId="77777777" w:rsidTr="00096B7C">
        <w:trPr>
          <w:trHeight w:val="432"/>
        </w:trPr>
        <w:tc>
          <w:tcPr>
            <w:tcW w:w="5066" w:type="dxa"/>
            <w:shd w:val="clear" w:color="auto" w:fill="D9D9D9" w:themeFill="background1" w:themeFillShade="D9"/>
            <w:vAlign w:val="center"/>
          </w:tcPr>
          <w:p w14:paraId="58C0BE03" w14:textId="77777777" w:rsidR="00096B7C" w:rsidRPr="00EE1531" w:rsidRDefault="00096B7C" w:rsidP="00A76F75">
            <w:pPr>
              <w:rPr>
                <w:rFonts w:ascii="Arial" w:hAnsi="Arial" w:cs="Arial"/>
                <w:b/>
                <w:sz w:val="24"/>
                <w:szCs w:val="24"/>
              </w:rPr>
            </w:pPr>
            <w:r w:rsidRPr="00EE1531">
              <w:rPr>
                <w:rFonts w:ascii="Arial" w:hAnsi="Arial" w:cs="Arial"/>
                <w:b/>
                <w:sz w:val="24"/>
                <w:szCs w:val="24"/>
              </w:rPr>
              <w:t>INSTRUCTIONAL STRATEGIES</w:t>
            </w:r>
          </w:p>
        </w:tc>
        <w:tc>
          <w:tcPr>
            <w:tcW w:w="5066" w:type="dxa"/>
            <w:vMerge/>
            <w:vAlign w:val="center"/>
          </w:tcPr>
          <w:p w14:paraId="754665E2" w14:textId="77777777" w:rsidR="00096B7C" w:rsidRPr="00EE1531" w:rsidRDefault="00096B7C" w:rsidP="00A76F75">
            <w:pPr>
              <w:rPr>
                <w:rFonts w:ascii="Arial" w:hAnsi="Arial" w:cs="Arial"/>
                <w:sz w:val="24"/>
                <w:szCs w:val="24"/>
              </w:rPr>
            </w:pPr>
          </w:p>
        </w:tc>
      </w:tr>
      <w:tr w:rsidR="00096B7C" w:rsidRPr="00A76F75" w14:paraId="707DF2DF" w14:textId="77777777" w:rsidTr="001925A0">
        <w:trPr>
          <w:trHeight w:val="1223"/>
        </w:trPr>
        <w:tc>
          <w:tcPr>
            <w:tcW w:w="5066" w:type="dxa"/>
          </w:tcPr>
          <w:p w14:paraId="566E0627" w14:textId="77777777" w:rsidR="001925A0" w:rsidRPr="00EE1531" w:rsidRDefault="001925A0" w:rsidP="001925A0">
            <w:pPr>
              <w:rPr>
                <w:rFonts w:ascii="Verdana" w:hAnsi="Verdana"/>
                <w:color w:val="424545"/>
                <w:sz w:val="24"/>
                <w:szCs w:val="24"/>
              </w:rPr>
            </w:pPr>
            <w:r w:rsidRPr="00EE1531">
              <w:rPr>
                <w:rFonts w:ascii="Verdana" w:hAnsi="Verdana"/>
                <w:color w:val="424545"/>
                <w:sz w:val="24"/>
                <w:szCs w:val="24"/>
              </w:rPr>
              <w:br/>
              <w:t>Explore areas of interest in depth; conceive of, plan, and execute a research or creative project from beginning to end; work independently; seek mentorship from an expert in the field.</w:t>
            </w:r>
          </w:p>
          <w:p w14:paraId="55EEED6B" w14:textId="77777777" w:rsidR="00096B7C" w:rsidRPr="00EE1531" w:rsidRDefault="00096B7C" w:rsidP="00B22743">
            <w:pPr>
              <w:rPr>
                <w:rFonts w:ascii="Arial" w:hAnsi="Arial" w:cs="Arial"/>
                <w:b/>
                <w:sz w:val="24"/>
                <w:szCs w:val="24"/>
              </w:rPr>
            </w:pPr>
          </w:p>
        </w:tc>
        <w:tc>
          <w:tcPr>
            <w:tcW w:w="5066" w:type="dxa"/>
            <w:vMerge/>
            <w:vAlign w:val="center"/>
          </w:tcPr>
          <w:p w14:paraId="4A170740" w14:textId="77777777" w:rsidR="00096B7C" w:rsidRPr="00EE1531" w:rsidRDefault="00096B7C" w:rsidP="00A76F75">
            <w:pPr>
              <w:rPr>
                <w:rFonts w:ascii="Arial" w:hAnsi="Arial" w:cs="Arial"/>
                <w:sz w:val="24"/>
                <w:szCs w:val="24"/>
              </w:rPr>
            </w:pPr>
          </w:p>
        </w:tc>
      </w:tr>
      <w:tr w:rsidR="00A76F75" w:rsidRPr="00A76F75" w14:paraId="3AE276FB" w14:textId="77777777" w:rsidTr="00096B7C">
        <w:trPr>
          <w:trHeight w:val="432"/>
        </w:trPr>
        <w:tc>
          <w:tcPr>
            <w:tcW w:w="5066" w:type="dxa"/>
            <w:shd w:val="clear" w:color="auto" w:fill="D9D9D9" w:themeFill="background1" w:themeFillShade="D9"/>
            <w:vAlign w:val="center"/>
          </w:tcPr>
          <w:p w14:paraId="2ADB3FF0" w14:textId="77777777" w:rsidR="00A76F75" w:rsidRPr="00EE1531" w:rsidRDefault="00A76F75" w:rsidP="00A76F75">
            <w:pPr>
              <w:rPr>
                <w:rFonts w:ascii="Arial" w:hAnsi="Arial" w:cs="Arial"/>
                <w:b/>
                <w:sz w:val="24"/>
                <w:szCs w:val="24"/>
              </w:rPr>
            </w:pPr>
            <w:r w:rsidRPr="00EE1531">
              <w:rPr>
                <w:rFonts w:ascii="Arial" w:hAnsi="Arial" w:cs="Arial"/>
                <w:b/>
                <w:sz w:val="24"/>
                <w:szCs w:val="24"/>
              </w:rPr>
              <w:lastRenderedPageBreak/>
              <w:t>VOCABULARY</w:t>
            </w:r>
          </w:p>
        </w:tc>
        <w:tc>
          <w:tcPr>
            <w:tcW w:w="5066" w:type="dxa"/>
            <w:shd w:val="clear" w:color="auto" w:fill="D9D9D9" w:themeFill="background1" w:themeFillShade="D9"/>
            <w:vAlign w:val="center"/>
          </w:tcPr>
          <w:p w14:paraId="38309575" w14:textId="77777777" w:rsidR="00A76F75" w:rsidRPr="00EE1531" w:rsidRDefault="00A76F75" w:rsidP="00A76F75">
            <w:pPr>
              <w:rPr>
                <w:rFonts w:ascii="Arial" w:hAnsi="Arial" w:cs="Arial"/>
                <w:b/>
                <w:sz w:val="24"/>
                <w:szCs w:val="24"/>
              </w:rPr>
            </w:pPr>
            <w:r w:rsidRPr="00EE1531">
              <w:rPr>
                <w:rFonts w:ascii="Arial" w:hAnsi="Arial" w:cs="Arial"/>
                <w:b/>
                <w:sz w:val="24"/>
                <w:szCs w:val="24"/>
              </w:rPr>
              <w:t>INTERDISCIPLINARY CONNECTIONS</w:t>
            </w:r>
          </w:p>
        </w:tc>
      </w:tr>
      <w:tr w:rsidR="00A76F75" w:rsidRPr="00A76F75" w14:paraId="5F10AA7C" w14:textId="77777777" w:rsidTr="003E3744">
        <w:trPr>
          <w:trHeight w:val="935"/>
        </w:trPr>
        <w:tc>
          <w:tcPr>
            <w:tcW w:w="5066" w:type="dxa"/>
          </w:tcPr>
          <w:p w14:paraId="1CFB4DFB" w14:textId="5E61C92B" w:rsidR="001925A0" w:rsidRPr="00EE1531" w:rsidRDefault="001925A0" w:rsidP="00B22743">
            <w:pPr>
              <w:rPr>
                <w:rFonts w:ascii="Arial" w:hAnsi="Arial" w:cs="Arial"/>
                <w:sz w:val="24"/>
                <w:szCs w:val="24"/>
              </w:rPr>
            </w:pPr>
            <w:r w:rsidRPr="00EE1531">
              <w:rPr>
                <w:rFonts w:ascii="Arial" w:hAnsi="Arial" w:cs="Arial"/>
                <w:sz w:val="24"/>
                <w:szCs w:val="24"/>
              </w:rPr>
              <w:t>Book Binding</w:t>
            </w:r>
            <w:r w:rsidR="00B92669" w:rsidRPr="00EE1531">
              <w:rPr>
                <w:rFonts w:ascii="Arial" w:hAnsi="Arial" w:cs="Arial"/>
                <w:sz w:val="24"/>
                <w:szCs w:val="24"/>
              </w:rPr>
              <w:t xml:space="preserve"> Terms; s</w:t>
            </w:r>
            <w:r w:rsidRPr="00EE1531">
              <w:rPr>
                <w:rFonts w:ascii="Arial" w:hAnsi="Arial" w:cs="Arial"/>
                <w:sz w:val="24"/>
                <w:szCs w:val="24"/>
              </w:rPr>
              <w:t>pin</w:t>
            </w:r>
            <w:r w:rsidR="00B92669" w:rsidRPr="00EE1531">
              <w:rPr>
                <w:rFonts w:ascii="Arial" w:hAnsi="Arial" w:cs="Arial"/>
                <w:sz w:val="24"/>
                <w:szCs w:val="24"/>
              </w:rPr>
              <w:t>e,</w:t>
            </w:r>
            <w:r w:rsidRPr="00EE1531">
              <w:rPr>
                <w:rFonts w:ascii="Arial" w:hAnsi="Arial" w:cs="Arial"/>
                <w:sz w:val="24"/>
                <w:szCs w:val="24"/>
              </w:rPr>
              <w:t xml:space="preserve"> </w:t>
            </w:r>
            <w:r w:rsidR="00B92669" w:rsidRPr="00EE1531">
              <w:rPr>
                <w:rFonts w:ascii="Arial" w:hAnsi="Arial" w:cs="Arial"/>
                <w:sz w:val="24"/>
                <w:szCs w:val="24"/>
              </w:rPr>
              <w:t>s</w:t>
            </w:r>
            <w:r w:rsidRPr="00EE1531">
              <w:rPr>
                <w:rFonts w:ascii="Arial" w:hAnsi="Arial" w:cs="Arial"/>
                <w:sz w:val="24"/>
                <w:szCs w:val="24"/>
              </w:rPr>
              <w:t>et, spread, dust cover, end page</w:t>
            </w:r>
          </w:p>
          <w:p w14:paraId="6FEB6501" w14:textId="77777777" w:rsidR="00B92669" w:rsidRPr="00EE1531" w:rsidRDefault="00B92669" w:rsidP="00B22743">
            <w:pPr>
              <w:rPr>
                <w:rFonts w:ascii="Arial" w:hAnsi="Arial" w:cs="Arial"/>
                <w:sz w:val="24"/>
                <w:szCs w:val="24"/>
              </w:rPr>
            </w:pPr>
          </w:p>
          <w:p w14:paraId="348EDADD" w14:textId="77777777" w:rsidR="001925A0" w:rsidRPr="00EE1531" w:rsidRDefault="001925A0" w:rsidP="00B22743">
            <w:pPr>
              <w:rPr>
                <w:rFonts w:ascii="Arial" w:hAnsi="Arial" w:cs="Arial"/>
                <w:sz w:val="24"/>
                <w:szCs w:val="24"/>
              </w:rPr>
            </w:pPr>
            <w:r w:rsidRPr="00EE1531">
              <w:rPr>
                <w:rFonts w:ascii="Arial" w:hAnsi="Arial" w:cs="Arial"/>
                <w:sz w:val="24"/>
                <w:szCs w:val="24"/>
              </w:rPr>
              <w:t>Representation</w:t>
            </w:r>
          </w:p>
          <w:p w14:paraId="676F21BB" w14:textId="77777777" w:rsidR="00B92669" w:rsidRPr="00EE1531" w:rsidRDefault="00B92669" w:rsidP="00B22743">
            <w:pPr>
              <w:rPr>
                <w:rFonts w:ascii="Arial" w:hAnsi="Arial" w:cs="Arial"/>
                <w:sz w:val="24"/>
                <w:szCs w:val="24"/>
              </w:rPr>
            </w:pPr>
            <w:r w:rsidRPr="00EE1531">
              <w:rPr>
                <w:rFonts w:ascii="Arial" w:hAnsi="Arial" w:cs="Arial"/>
                <w:sz w:val="24"/>
                <w:szCs w:val="24"/>
              </w:rPr>
              <w:t xml:space="preserve">Objective verses non-objective </w:t>
            </w:r>
          </w:p>
          <w:p w14:paraId="2D6DEDC8" w14:textId="77777777" w:rsidR="001925A0" w:rsidRPr="00EE1531" w:rsidRDefault="001925A0" w:rsidP="00B22743">
            <w:pPr>
              <w:rPr>
                <w:rFonts w:ascii="Arial" w:hAnsi="Arial" w:cs="Arial"/>
                <w:sz w:val="24"/>
                <w:szCs w:val="24"/>
              </w:rPr>
            </w:pPr>
            <w:r w:rsidRPr="00EE1531">
              <w:rPr>
                <w:rFonts w:ascii="Arial" w:hAnsi="Arial" w:cs="Arial"/>
                <w:sz w:val="24"/>
                <w:szCs w:val="24"/>
              </w:rPr>
              <w:t>Symbolism</w:t>
            </w:r>
          </w:p>
          <w:p w14:paraId="6D47EC3E" w14:textId="77777777" w:rsidR="00B92669" w:rsidRPr="00EE1531" w:rsidRDefault="00B92669" w:rsidP="00B22743">
            <w:pPr>
              <w:rPr>
                <w:rFonts w:ascii="Arial" w:hAnsi="Arial" w:cs="Arial"/>
                <w:sz w:val="24"/>
                <w:szCs w:val="24"/>
              </w:rPr>
            </w:pPr>
            <w:r w:rsidRPr="00EE1531">
              <w:rPr>
                <w:rFonts w:ascii="Arial" w:hAnsi="Arial" w:cs="Arial"/>
                <w:sz w:val="24"/>
                <w:szCs w:val="24"/>
              </w:rPr>
              <w:t xml:space="preserve">Identity </w:t>
            </w:r>
          </w:p>
          <w:p w14:paraId="7B3EF783" w14:textId="77777777" w:rsidR="00B92669" w:rsidRDefault="00B92669" w:rsidP="00B22743">
            <w:pPr>
              <w:rPr>
                <w:rFonts w:ascii="Arial" w:hAnsi="Arial" w:cs="Arial"/>
                <w:sz w:val="24"/>
                <w:szCs w:val="24"/>
              </w:rPr>
            </w:pPr>
          </w:p>
          <w:p w14:paraId="09C8B297" w14:textId="0570C036" w:rsidR="00265BEE" w:rsidRDefault="00630110" w:rsidP="00B22743">
            <w:pPr>
              <w:rPr>
                <w:rFonts w:ascii="Arial" w:hAnsi="Arial" w:cs="Arial"/>
                <w:sz w:val="24"/>
                <w:szCs w:val="24"/>
              </w:rPr>
            </w:pPr>
            <w:r>
              <w:rPr>
                <w:rFonts w:ascii="Arial" w:hAnsi="Arial" w:cs="Arial"/>
                <w:sz w:val="24"/>
                <w:szCs w:val="24"/>
              </w:rPr>
              <w:t>Dadaism</w:t>
            </w:r>
          </w:p>
          <w:p w14:paraId="737804EC" w14:textId="57BEEE66" w:rsidR="00265BEE" w:rsidRPr="00EE1531" w:rsidRDefault="00265BEE" w:rsidP="00B22743">
            <w:pPr>
              <w:rPr>
                <w:rFonts w:ascii="Arial" w:hAnsi="Arial" w:cs="Arial"/>
                <w:sz w:val="24"/>
                <w:szCs w:val="24"/>
              </w:rPr>
            </w:pPr>
            <w:r>
              <w:rPr>
                <w:rFonts w:ascii="Arial" w:hAnsi="Arial" w:cs="Arial"/>
                <w:sz w:val="24"/>
                <w:szCs w:val="24"/>
              </w:rPr>
              <w:t xml:space="preserve">Harlem Renasauance </w:t>
            </w:r>
          </w:p>
          <w:p w14:paraId="39AA597F" w14:textId="77777777" w:rsidR="001925A0" w:rsidRPr="00EE1531" w:rsidRDefault="001925A0" w:rsidP="00B22743">
            <w:pPr>
              <w:rPr>
                <w:rFonts w:ascii="Arial" w:hAnsi="Arial" w:cs="Arial"/>
                <w:sz w:val="24"/>
                <w:szCs w:val="24"/>
              </w:rPr>
            </w:pPr>
          </w:p>
        </w:tc>
        <w:tc>
          <w:tcPr>
            <w:tcW w:w="5066" w:type="dxa"/>
          </w:tcPr>
          <w:p w14:paraId="57382F2F" w14:textId="77777777" w:rsidR="001925A0" w:rsidRPr="00EE1531" w:rsidRDefault="00B92669" w:rsidP="00EE1531">
            <w:pPr>
              <w:rPr>
                <w:rFonts w:ascii="Arial" w:hAnsi="Arial" w:cs="Arial"/>
                <w:sz w:val="24"/>
                <w:szCs w:val="24"/>
              </w:rPr>
            </w:pPr>
            <w:r w:rsidRPr="00EE1531">
              <w:rPr>
                <w:rFonts w:ascii="Arial" w:hAnsi="Arial" w:cs="Arial"/>
                <w:sz w:val="24"/>
                <w:szCs w:val="24"/>
              </w:rPr>
              <w:t xml:space="preserve">Family Consumer Sciences, Language Arts, </w:t>
            </w:r>
          </w:p>
          <w:p w14:paraId="2176F3F2" w14:textId="77777777" w:rsidR="00EE1531" w:rsidRPr="00EE1531" w:rsidRDefault="00EE1531" w:rsidP="00096B7C">
            <w:pPr>
              <w:rPr>
                <w:rFonts w:ascii="Arial" w:hAnsi="Arial" w:cs="Arial"/>
                <w:sz w:val="24"/>
                <w:szCs w:val="24"/>
              </w:rPr>
            </w:pPr>
          </w:p>
          <w:p w14:paraId="6B794488"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Family/Consumer Sciences, Standard 1: Understand the family as the basic unit</w:t>
            </w:r>
          </w:p>
          <w:p w14:paraId="26470966"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of society.</w:t>
            </w:r>
          </w:p>
          <w:p w14:paraId="0E40486D"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Family/Consumer Sciences, Standard 2: Understands the impact of the family on</w:t>
            </w:r>
          </w:p>
          <w:p w14:paraId="5327442E"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the well-being of individuals and society.</w:t>
            </w:r>
          </w:p>
          <w:p w14:paraId="246F7699"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Family/Consumer Sciences, Standard 10: Understands how knowledge and skills</w:t>
            </w:r>
          </w:p>
          <w:p w14:paraId="632595E9"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related to child development affect the well-being of individuals, families and</w:t>
            </w:r>
          </w:p>
          <w:p w14:paraId="33F4ECAD"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society.</w:t>
            </w:r>
          </w:p>
          <w:p w14:paraId="56288B4D" w14:textId="77777777" w:rsidR="00B92669" w:rsidRPr="00EE1531" w:rsidRDefault="00B92669" w:rsidP="00B92669">
            <w:pPr>
              <w:widowControl w:val="0"/>
              <w:autoSpaceDE w:val="0"/>
              <w:autoSpaceDN w:val="0"/>
              <w:adjustRightInd w:val="0"/>
              <w:rPr>
                <w:rFonts w:ascii="Arial" w:hAnsi="Arial" w:cs="Arial"/>
                <w:sz w:val="24"/>
                <w:szCs w:val="24"/>
              </w:rPr>
            </w:pPr>
            <w:r w:rsidRPr="00EE1531">
              <w:rPr>
                <w:rFonts w:ascii="Arial" w:hAnsi="Arial" w:cs="Arial"/>
                <w:sz w:val="24"/>
                <w:szCs w:val="24"/>
              </w:rPr>
              <w:t>Language Arts, Standard 9: Uses viewing skills and strategies to understand and</w:t>
            </w:r>
          </w:p>
          <w:p w14:paraId="6C74FCBC" w14:textId="0F208EB6" w:rsidR="00B92669" w:rsidRPr="00EE1531" w:rsidRDefault="00265BEE" w:rsidP="00B92669">
            <w:pPr>
              <w:rPr>
                <w:rFonts w:ascii="Arial" w:hAnsi="Arial" w:cs="Arial"/>
                <w:sz w:val="24"/>
                <w:szCs w:val="24"/>
              </w:rPr>
            </w:pPr>
            <w:r w:rsidRPr="00EE1531">
              <w:rPr>
                <w:rFonts w:ascii="Arial" w:hAnsi="Arial" w:cs="Arial"/>
                <w:sz w:val="24"/>
                <w:szCs w:val="24"/>
              </w:rPr>
              <w:t>Interpret</w:t>
            </w:r>
            <w:r w:rsidR="00B92669" w:rsidRPr="00EE1531">
              <w:rPr>
                <w:rFonts w:ascii="Arial" w:hAnsi="Arial" w:cs="Arial"/>
                <w:sz w:val="24"/>
                <w:szCs w:val="24"/>
              </w:rPr>
              <w:t xml:space="preserve"> visual media.</w:t>
            </w:r>
          </w:p>
        </w:tc>
      </w:tr>
      <w:tr w:rsidR="00A76F75" w:rsidRPr="00A76F75" w14:paraId="6A66402E" w14:textId="77777777" w:rsidTr="00096B7C">
        <w:trPr>
          <w:trHeight w:val="432"/>
        </w:trPr>
        <w:tc>
          <w:tcPr>
            <w:tcW w:w="5066" w:type="dxa"/>
            <w:shd w:val="clear" w:color="auto" w:fill="D9D9D9" w:themeFill="background1" w:themeFillShade="D9"/>
            <w:vAlign w:val="center"/>
          </w:tcPr>
          <w:p w14:paraId="1D69505C" w14:textId="77777777" w:rsidR="00A76F75" w:rsidRPr="00EE1531" w:rsidRDefault="00A76F75" w:rsidP="00A76F75">
            <w:pPr>
              <w:rPr>
                <w:rFonts w:ascii="Arial" w:hAnsi="Arial" w:cs="Arial"/>
                <w:b/>
                <w:sz w:val="24"/>
                <w:szCs w:val="24"/>
              </w:rPr>
            </w:pPr>
            <w:r w:rsidRPr="00EE1531">
              <w:rPr>
                <w:rFonts w:ascii="Arial" w:hAnsi="Arial" w:cs="Arial"/>
                <w:b/>
                <w:sz w:val="24"/>
                <w:szCs w:val="24"/>
              </w:rPr>
              <w:t>RESOURCES</w:t>
            </w:r>
          </w:p>
        </w:tc>
        <w:tc>
          <w:tcPr>
            <w:tcW w:w="5066" w:type="dxa"/>
            <w:shd w:val="clear" w:color="auto" w:fill="D9D9D9" w:themeFill="background1" w:themeFillShade="D9"/>
            <w:vAlign w:val="center"/>
          </w:tcPr>
          <w:p w14:paraId="6C3C8FD1" w14:textId="77777777" w:rsidR="00A76F75" w:rsidRPr="00EE1531" w:rsidRDefault="00A76F75" w:rsidP="00A76F75">
            <w:pPr>
              <w:rPr>
                <w:rFonts w:ascii="Arial" w:hAnsi="Arial" w:cs="Arial"/>
                <w:b/>
                <w:sz w:val="24"/>
                <w:szCs w:val="24"/>
              </w:rPr>
            </w:pPr>
            <w:r w:rsidRPr="00EE1531">
              <w:rPr>
                <w:rFonts w:ascii="Arial" w:hAnsi="Arial" w:cs="Arial"/>
                <w:b/>
                <w:sz w:val="24"/>
                <w:szCs w:val="24"/>
              </w:rPr>
              <w:t>ASSESSMENT</w:t>
            </w:r>
          </w:p>
        </w:tc>
      </w:tr>
      <w:tr w:rsidR="00A76F75" w:rsidRPr="00A76F75" w14:paraId="3E17CF7D" w14:textId="77777777" w:rsidTr="00096B7C">
        <w:trPr>
          <w:trHeight w:val="1178"/>
        </w:trPr>
        <w:tc>
          <w:tcPr>
            <w:tcW w:w="5066" w:type="dxa"/>
          </w:tcPr>
          <w:p w14:paraId="6FB91D45" w14:textId="33FBD932" w:rsidR="00866FA2" w:rsidRPr="00EE1531" w:rsidRDefault="00B22743" w:rsidP="00096B7C">
            <w:pPr>
              <w:rPr>
                <w:sz w:val="24"/>
                <w:szCs w:val="24"/>
              </w:rPr>
            </w:pPr>
            <w:r w:rsidRPr="00EE1531">
              <w:rPr>
                <w:rFonts w:ascii="Arial" w:hAnsi="Arial" w:cs="Arial"/>
                <w:sz w:val="24"/>
                <w:szCs w:val="24"/>
              </w:rPr>
              <w:t xml:space="preserve"> </w:t>
            </w:r>
            <w:hyperlink r:id="rId6" w:history="1"/>
            <w:r w:rsidRPr="00EE1531">
              <w:rPr>
                <w:rStyle w:val="Hyperlink"/>
                <w:sz w:val="24"/>
                <w:szCs w:val="24"/>
              </w:rPr>
              <w:t xml:space="preserve"> </w:t>
            </w:r>
            <w:r w:rsidR="00265BEE" w:rsidRPr="00265BEE">
              <w:rPr>
                <w:rStyle w:val="Hyperlink"/>
                <w:sz w:val="24"/>
                <w:szCs w:val="24"/>
              </w:rPr>
              <w:t>http://www.beardenfoundation.org/artlife/biography/biography.shtml</w:t>
            </w:r>
          </w:p>
          <w:p w14:paraId="071A7809" w14:textId="7A2DB567" w:rsidR="00265BEE" w:rsidRDefault="00265BEE" w:rsidP="00B92669">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00C6B2D1" wp14:editId="4695363D">
                  <wp:simplePos x="0" y="0"/>
                  <wp:positionH relativeFrom="column">
                    <wp:posOffset>0</wp:posOffset>
                  </wp:positionH>
                  <wp:positionV relativeFrom="paragraph">
                    <wp:posOffset>107950</wp:posOffset>
                  </wp:positionV>
                  <wp:extent cx="2971800" cy="2128520"/>
                  <wp:effectExtent l="0" t="0" r="0" b="5080"/>
                  <wp:wrapTight wrapText="bothSides">
                    <wp:wrapPolygon edited="0">
                      <wp:start x="0" y="0"/>
                      <wp:lineTo x="0" y="21394"/>
                      <wp:lineTo x="21415" y="2139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12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BEE">
              <w:rPr>
                <w:rFonts w:ascii="Arial" w:hAnsi="Arial" w:cs="Arial"/>
                <w:noProof/>
                <w:sz w:val="24"/>
                <w:szCs w:val="24"/>
              </w:rPr>
              <w:drawing>
                <wp:anchor distT="0" distB="0" distL="114300" distR="114300" simplePos="0" relativeHeight="251659264" behindDoc="0" locked="0" layoutInCell="1" allowOverlap="1" wp14:anchorId="119C9063" wp14:editId="49C78A89">
                  <wp:simplePos x="0" y="0"/>
                  <wp:positionH relativeFrom="column">
                    <wp:posOffset>0</wp:posOffset>
                  </wp:positionH>
                  <wp:positionV relativeFrom="paragraph">
                    <wp:posOffset>2393950</wp:posOffset>
                  </wp:positionV>
                  <wp:extent cx="4686300" cy="3327400"/>
                  <wp:effectExtent l="0" t="0" r="12700" b="0"/>
                  <wp:wrapTight wrapText="bothSides">
                    <wp:wrapPolygon edited="0">
                      <wp:start x="0" y="0"/>
                      <wp:lineTo x="0" y="21435"/>
                      <wp:lineTo x="21541" y="21435"/>
                      <wp:lineTo x="21541" y="0"/>
                      <wp:lineTo x="0" y="0"/>
                    </wp:wrapPolygon>
                  </wp:wrapTight>
                  <wp:docPr id="2" name="Picture 2" descr="Macintosh HD:private:var:folders:2p:jdvk_hm92t16b9jspf030lf40000gn:T:TemporaryItems:self-portrait-and-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2p:jdvk_hm92t16b9jspf030lf40000gn:T:TemporaryItems:self-portrait-and-inf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BEE">
              <w:rPr>
                <w:rFonts w:ascii="Arial" w:hAnsi="Arial" w:cs="Arial"/>
                <w:sz w:val="24"/>
                <w:szCs w:val="24"/>
              </w:rPr>
              <w:t xml:space="preserve"> </w:t>
            </w:r>
          </w:p>
          <w:p w14:paraId="2CB69630" w14:textId="77777777" w:rsidR="00265BEE" w:rsidRDefault="00265BEE" w:rsidP="00B92669">
            <w:pPr>
              <w:rPr>
                <w:rFonts w:ascii="Arial" w:hAnsi="Arial" w:cs="Arial"/>
                <w:sz w:val="24"/>
                <w:szCs w:val="24"/>
              </w:rPr>
            </w:pPr>
          </w:p>
          <w:p w14:paraId="6EF09DB8" w14:textId="77777777" w:rsidR="0075629E" w:rsidRDefault="00265BEE" w:rsidP="00B92669">
            <w:pPr>
              <w:rPr>
                <w:rFonts w:ascii="Arial" w:hAnsi="Arial" w:cs="Arial"/>
                <w:sz w:val="24"/>
                <w:szCs w:val="24"/>
              </w:rPr>
            </w:pPr>
            <w:r w:rsidRPr="00265BEE">
              <w:rPr>
                <w:rFonts w:ascii="Arial" w:hAnsi="Arial" w:cs="Arial"/>
                <w:sz w:val="24"/>
                <w:szCs w:val="24"/>
              </w:rPr>
              <w:t xml:space="preserve">http://www.theartstory.org/artist-hoch-hannah.htm </w:t>
            </w:r>
          </w:p>
          <w:p w14:paraId="1FDF7D1A" w14:textId="77777777" w:rsidR="00630110" w:rsidRDefault="00630110" w:rsidP="00B92669">
            <w:pPr>
              <w:rPr>
                <w:rFonts w:ascii="Arial" w:hAnsi="Arial" w:cs="Arial"/>
                <w:sz w:val="24"/>
                <w:szCs w:val="24"/>
              </w:rPr>
            </w:pPr>
          </w:p>
          <w:p w14:paraId="5BCF1F97" w14:textId="77777777" w:rsidR="00630110" w:rsidRDefault="00630110" w:rsidP="00B92669">
            <w:pPr>
              <w:rPr>
                <w:rFonts w:ascii="Arial" w:hAnsi="Arial" w:cs="Arial"/>
                <w:sz w:val="24"/>
                <w:szCs w:val="24"/>
              </w:rPr>
            </w:pPr>
            <w:r>
              <w:rPr>
                <w:rFonts w:ascii="Arial" w:hAnsi="Arial" w:cs="Arial"/>
                <w:sz w:val="24"/>
                <w:szCs w:val="24"/>
              </w:rPr>
              <w:t>Follow up Power Point:</w:t>
            </w:r>
          </w:p>
          <w:p w14:paraId="2BA4C3DF" w14:textId="2B947A89" w:rsidR="00630110" w:rsidRPr="00EE1531" w:rsidRDefault="00630110" w:rsidP="00B92669">
            <w:pPr>
              <w:rPr>
                <w:rFonts w:ascii="Arial" w:hAnsi="Arial" w:cs="Arial"/>
                <w:sz w:val="24"/>
                <w:szCs w:val="24"/>
              </w:rPr>
            </w:pPr>
          </w:p>
        </w:tc>
        <w:tc>
          <w:tcPr>
            <w:tcW w:w="5066" w:type="dxa"/>
          </w:tcPr>
          <w:p w14:paraId="518A8BFE" w14:textId="77777777" w:rsidR="008D3E1C" w:rsidRDefault="00B22743" w:rsidP="0075629E">
            <w:pPr>
              <w:rPr>
                <w:rFonts w:ascii="Arial" w:hAnsi="Arial" w:cs="Arial"/>
                <w:sz w:val="24"/>
                <w:szCs w:val="24"/>
              </w:rPr>
            </w:pPr>
            <w:r w:rsidRPr="00EE1531">
              <w:rPr>
                <w:rFonts w:ascii="Arial" w:hAnsi="Arial" w:cs="Arial"/>
                <w:sz w:val="24"/>
                <w:szCs w:val="24"/>
              </w:rPr>
              <w:lastRenderedPageBreak/>
              <w:t xml:space="preserve"> </w:t>
            </w:r>
            <w:r w:rsidR="001925A0" w:rsidRPr="00EE1531">
              <w:rPr>
                <w:rFonts w:ascii="Arial" w:hAnsi="Arial" w:cs="Arial"/>
                <w:sz w:val="24"/>
                <w:szCs w:val="24"/>
              </w:rPr>
              <w:t>Product</w:t>
            </w:r>
          </w:p>
          <w:p w14:paraId="4B2967D7" w14:textId="77777777" w:rsidR="00630110" w:rsidRDefault="00630110" w:rsidP="0075629E">
            <w:pPr>
              <w:rPr>
                <w:rFonts w:ascii="Arial" w:hAnsi="Arial" w:cs="Arial"/>
                <w:sz w:val="24"/>
                <w:szCs w:val="24"/>
              </w:rPr>
            </w:pPr>
            <w:r>
              <w:rPr>
                <w:rFonts w:ascii="Arial" w:hAnsi="Arial" w:cs="Arial"/>
                <w:sz w:val="24"/>
                <w:szCs w:val="24"/>
              </w:rPr>
              <w:t xml:space="preserve">Check list </w:t>
            </w:r>
          </w:p>
          <w:p w14:paraId="6AFB19C0" w14:textId="16E87581" w:rsidR="00630110" w:rsidRPr="00EE1531" w:rsidRDefault="00630110" w:rsidP="0075629E">
            <w:pPr>
              <w:rPr>
                <w:rFonts w:ascii="Arial" w:hAnsi="Arial" w:cs="Arial"/>
                <w:sz w:val="24"/>
                <w:szCs w:val="24"/>
              </w:rPr>
            </w:pPr>
            <w:r>
              <w:rPr>
                <w:rFonts w:ascii="Arial" w:hAnsi="Arial" w:cs="Arial"/>
                <w:sz w:val="24"/>
                <w:szCs w:val="24"/>
              </w:rPr>
              <w:t>Creative Process journal and reflection</w:t>
            </w:r>
          </w:p>
        </w:tc>
      </w:tr>
    </w:tbl>
    <w:p w14:paraId="327FC840" w14:textId="0E817169" w:rsidR="00010C9E" w:rsidRDefault="00010C9E" w:rsidP="003E3744"/>
    <w:sectPr w:rsidR="00010C9E" w:rsidSect="00A76F7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86D"/>
    <w:multiLevelType w:val="hybridMultilevel"/>
    <w:tmpl w:val="2604EB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591C59"/>
    <w:multiLevelType w:val="hybridMultilevel"/>
    <w:tmpl w:val="3D44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50FAB"/>
    <w:multiLevelType w:val="hybridMultilevel"/>
    <w:tmpl w:val="ABD0D02C"/>
    <w:lvl w:ilvl="0" w:tplc="2ECC8F80">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2170D3"/>
    <w:multiLevelType w:val="hybridMultilevel"/>
    <w:tmpl w:val="E0A24D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75"/>
    <w:rsid w:val="00010C9E"/>
    <w:rsid w:val="000758EE"/>
    <w:rsid w:val="0009215A"/>
    <w:rsid w:val="00096B7C"/>
    <w:rsid w:val="00182D94"/>
    <w:rsid w:val="001925A0"/>
    <w:rsid w:val="00202BAE"/>
    <w:rsid w:val="00265BEE"/>
    <w:rsid w:val="002A69FF"/>
    <w:rsid w:val="003E3744"/>
    <w:rsid w:val="003F1CF7"/>
    <w:rsid w:val="003F73A7"/>
    <w:rsid w:val="00451354"/>
    <w:rsid w:val="00555338"/>
    <w:rsid w:val="005D02E3"/>
    <w:rsid w:val="00630110"/>
    <w:rsid w:val="0063062D"/>
    <w:rsid w:val="0075629E"/>
    <w:rsid w:val="0076548E"/>
    <w:rsid w:val="00784FA4"/>
    <w:rsid w:val="007C5172"/>
    <w:rsid w:val="007E1EFD"/>
    <w:rsid w:val="008067D3"/>
    <w:rsid w:val="00866FA2"/>
    <w:rsid w:val="008D3E1C"/>
    <w:rsid w:val="0090092E"/>
    <w:rsid w:val="009125A5"/>
    <w:rsid w:val="00915257"/>
    <w:rsid w:val="009470C7"/>
    <w:rsid w:val="009B0AB1"/>
    <w:rsid w:val="009D389E"/>
    <w:rsid w:val="00A75B1A"/>
    <w:rsid w:val="00A76F75"/>
    <w:rsid w:val="00B06288"/>
    <w:rsid w:val="00B22743"/>
    <w:rsid w:val="00B92669"/>
    <w:rsid w:val="00C754CA"/>
    <w:rsid w:val="00C92951"/>
    <w:rsid w:val="00D04E41"/>
    <w:rsid w:val="00D51044"/>
    <w:rsid w:val="00D53E88"/>
    <w:rsid w:val="00D91091"/>
    <w:rsid w:val="00DE03F3"/>
    <w:rsid w:val="00E47874"/>
    <w:rsid w:val="00E71971"/>
    <w:rsid w:val="00EE1531"/>
    <w:rsid w:val="00F5228A"/>
    <w:rsid w:val="00F5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0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B7C"/>
    <w:pPr>
      <w:ind w:left="720"/>
      <w:contextualSpacing/>
    </w:pPr>
  </w:style>
  <w:style w:type="character" w:styleId="Hyperlink">
    <w:name w:val="Hyperlink"/>
    <w:basedOn w:val="DefaultParagraphFont"/>
    <w:uiPriority w:val="99"/>
    <w:unhideWhenUsed/>
    <w:rsid w:val="008D3E1C"/>
    <w:rPr>
      <w:color w:val="0000FF" w:themeColor="hyperlink"/>
      <w:u w:val="single"/>
    </w:rPr>
  </w:style>
  <w:style w:type="paragraph" w:styleId="BalloonText">
    <w:name w:val="Balloon Text"/>
    <w:basedOn w:val="Normal"/>
    <w:link w:val="BalloonTextChar"/>
    <w:uiPriority w:val="99"/>
    <w:semiHidden/>
    <w:unhideWhenUsed/>
    <w:rsid w:val="0009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B7C"/>
    <w:pPr>
      <w:ind w:left="720"/>
      <w:contextualSpacing/>
    </w:pPr>
  </w:style>
  <w:style w:type="character" w:styleId="Hyperlink">
    <w:name w:val="Hyperlink"/>
    <w:basedOn w:val="DefaultParagraphFont"/>
    <w:uiPriority w:val="99"/>
    <w:unhideWhenUsed/>
    <w:rsid w:val="008D3E1C"/>
    <w:rPr>
      <w:color w:val="0000FF" w:themeColor="hyperlink"/>
      <w:u w:val="single"/>
    </w:rPr>
  </w:style>
  <w:style w:type="paragraph" w:styleId="BalloonText">
    <w:name w:val="Balloon Text"/>
    <w:basedOn w:val="Normal"/>
    <w:link w:val="BalloonTextChar"/>
    <w:uiPriority w:val="99"/>
    <w:semiHidden/>
    <w:unhideWhenUsed/>
    <w:rsid w:val="0009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interest.com/pin/508062401683128658/"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Terri Taylor</cp:lastModifiedBy>
  <cp:revision>2</cp:revision>
  <cp:lastPrinted>2016-10-18T19:50:00Z</cp:lastPrinted>
  <dcterms:created xsi:type="dcterms:W3CDTF">2016-11-01T16:40:00Z</dcterms:created>
  <dcterms:modified xsi:type="dcterms:W3CDTF">2016-11-01T16:40:00Z</dcterms:modified>
</cp:coreProperties>
</file>